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rPr>
          <w:rFonts w:eastAsia="Calibri"/>
          <w:b/>
          <w:bCs/>
        </w:rPr>
      </w:pP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before="120" w:after="120"/>
        <w:widowControl w:val="off"/>
        <w:rPr>
          <w:rStyle w:val="991"/>
          <w:b/>
          <w:bCs/>
        </w:rPr>
      </w:pPr>
      <w:r>
        <w:rPr>
          <w:rFonts w:eastAsia="Calibri"/>
          <w:b/>
          <w:bCs/>
        </w:rPr>
        <w:t xml:space="preserve">ОКПД2</w:t>
      </w:r>
      <w:r>
        <w:rPr>
          <w:rFonts w:eastAsia="Calibri"/>
          <w:b w:val="0"/>
          <w:bCs w:val="0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28.15.24.119 </w:t>
      </w:r>
      <w:r>
        <w:rPr>
          <w:b/>
          <w:bCs/>
          <w:sz w:val="28"/>
          <w:szCs w:val="28"/>
        </w:rPr>
        <w:t xml:space="preserve">Поставка приводных механизмов и запасных частей к ним для АО "ДГК" Хабаровский край. Приморский край, Амурская область, ЕАО, республика Саха (Якутия)</w:t>
      </w:r>
      <w:r>
        <w:rPr>
          <w:rStyle w:val="991"/>
          <w:b/>
          <w:bCs/>
        </w:rPr>
      </w:r>
      <w:r>
        <w:rPr>
          <w:rStyle w:val="991"/>
          <w:b/>
          <w:bCs/>
        </w:rPr>
      </w:r>
    </w:p>
    <w:p>
      <w:pPr>
        <w:jc w:val="center"/>
        <w:keepLines/>
        <w:keepNext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Лот № </w:t>
      </w:r>
      <w:r>
        <w:rPr>
          <w:rFonts w:eastAsia="Calibri"/>
          <w:b/>
          <w:bCs/>
        </w:rPr>
        <w:t xml:space="preserve">12016015-РЕМ ПРОД-2027-ДГК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8"/>
        <w:rPr>
          <w:rFonts w:eastAsiaTheme="minorEastAsia"/>
        </w:rPr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hyperlink w:tooltip="#_Toc126674923" w:anchor="_Toc126674923" w:history="1">
        <w:r>
          <w:rPr>
            <w:rStyle w:val="930"/>
            <w:rFonts w:cs="Times New Roman"/>
            <w:color w:val="auto"/>
          </w:rPr>
          <w:t xml:space="preserve">1.</w:t>
        </w:r>
        <w:r>
          <w:rPr>
            <w:rFonts w:eastAsiaTheme="minorEastAsia"/>
          </w:rPr>
          <w:tab/>
        </w:r>
        <w:r>
          <w:rPr>
            <w:rStyle w:val="930"/>
            <w:rFonts w:cs="Times New Roman"/>
            <w:color w:val="auto"/>
          </w:rPr>
          <w:t xml:space="preserve">Общие сведения</w:t>
        </w:r>
        <w:r>
          <w:rPr>
            <w:rStyle w:val="930"/>
            <w:rFonts w:cs="Times New Roman"/>
            <w:color w:val="auto"/>
          </w:rPr>
          <w:t xml:space="preserve"> </w:t>
        </w:r>
        <w:r>
          <w:rPr>
            <w:rStyle w:val="930"/>
            <w:rFonts w:cs="Times New Roman"/>
            <w:color w:val="auto"/>
          </w:rPr>
          <w:t xml:space="preserve">…</w:t>
        </w:r>
        <w:r>
          <w:rPr>
            <w:rStyle w:val="930"/>
            <w:rFonts w:cs="Times New Roman"/>
            <w:color w:val="auto"/>
          </w:rPr>
          <w:t xml:space="preserve">………………………………………………………………………..</w:t>
        </w:r>
        <w:r>
          <w:rPr>
            <w:rStyle w:val="930"/>
            <w:rFonts w:cs="Times New Roman"/>
            <w:color w:val="auto"/>
          </w:rPr>
          <w:t xml:space="preserve">........ </w:t>
        </w:r>
        <w:r>
          <w:fldChar w:fldCharType="begin"/>
        </w:r>
        <w:r>
          <w:instrText xml:space="preserve"> PAGEREF _Toc126674923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t xml:space="preserve">3</w:t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t xml:space="preserve">3</w:t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41"/>
        <w:spacing w:before="0" w:beforeAutospacing="0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t xml:space="preserve">3</w:t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8"/>
        <w:rPr>
          <w:rFonts w:eastAsiaTheme="minorEastAsia"/>
          <w:highlight w:val="none"/>
        </w:rPr>
      </w:pPr>
      <w:r/>
      <w:hyperlink w:tooltip="#_Toc126674928" w:anchor="_Toc126674928" w:history="1">
        <w:r>
          <w:rPr>
            <w:rStyle w:val="930"/>
            <w:rFonts w:cs="Times New Roman"/>
            <w:color w:val="auto"/>
          </w:rPr>
          <w:t xml:space="preserve">2.</w:t>
        </w:r>
        <w:r>
          <w:rPr>
            <w:rFonts w:eastAsiaTheme="minorEastAsia"/>
          </w:rPr>
          <w:tab/>
        </w:r>
        <w:r>
          <w:rPr>
            <w:rStyle w:val="930"/>
            <w:rFonts w:cs="Times New Roman"/>
            <w:iCs/>
            <w:color w:val="auto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_Toc126674928 \h </w:instrText>
        </w:r>
        <w:r>
          <w:fldChar w:fldCharType="separate"/>
        </w:r>
        <w:r>
          <w:fldChar w:fldCharType="end"/>
          <w:t xml:space="preserve">3</w:t>
        </w:r>
      </w:hyperlink>
      <w:r>
        <w:rPr>
          <w:rFonts w:eastAsiaTheme="minorEastAsia"/>
          <w:highlight w:val="none"/>
        </w:rPr>
      </w:r>
      <w:r>
        <w:rPr>
          <w:rFonts w:eastAsiaTheme="minorEastAsia"/>
          <w:highlight w:val="none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9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0" w:anchor="_Toc126674930" w:history="1">
        <w:r>
          <w:rPr>
            <w:rStyle w:val="930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8"/>
      </w:pPr>
      <w:r/>
      <w:hyperlink w:tooltip="#_Toc126674931" w:anchor="_Toc126674931" w:history="1">
        <w:r>
          <w:rPr>
            <w:rStyle w:val="930"/>
            <w:rFonts w:cs="Times New Roman"/>
            <w:color w:val="auto"/>
          </w:rPr>
          <w:t xml:space="preserve">Таблица 1.1 </w:t>
        </w:r>
        <w:r>
          <w:rPr>
            <w:rStyle w:val="930"/>
            <w:rFonts w:cs="Times New Roman"/>
            <w:b w:val="0"/>
            <w:color w:val="auto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</w:t>
        </w:r>
        <w:r>
          <w:rPr>
            <w:rStyle w:val="930"/>
            <w:rFonts w:cs="Times New Roman"/>
            <w:color w:val="auto"/>
          </w:rPr>
          <w:t xml:space="preserve">.</w:t>
        </w:r>
        <w:r>
          <w:tab/>
        </w:r>
        <w:r>
          <w:t xml:space="preserve">3</w:t>
        </w:r>
      </w:hyperlink>
      <w:r/>
      <w:r/>
    </w:p>
    <w:p>
      <w:pPr>
        <w:rPr>
          <w:rFonts w:eastAsiaTheme="minorEastAsia"/>
          <w:sz w:val="24"/>
          <w:szCs w:val="24"/>
          <w:highlight w:val="none"/>
        </w:rPr>
      </w:pPr>
      <w:r>
        <w:rPr>
          <w:rFonts w:eastAsiaTheme="minorEastAsia"/>
          <w:b/>
          <w:sz w:val="24"/>
          <w:szCs w:val="24"/>
        </w:rPr>
        <w:t xml:space="preserve">Таблица 1.2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и объем закупаемых сопутствующих услуг</w:t>
      </w:r>
      <w:r>
        <w:rPr>
          <w:rFonts w:eastAsiaTheme="minorEastAsia"/>
          <w:sz w:val="24"/>
          <w:szCs w:val="24"/>
        </w:rPr>
        <w:t xml:space="preserve"> ………………….......………  </w:t>
      </w:r>
      <w:r>
        <w:rPr>
          <w:rFonts w:eastAsiaTheme="minorEastAsia"/>
          <w:b/>
          <w:bCs/>
          <w:sz w:val="24"/>
          <w:szCs w:val="24"/>
        </w:rPr>
        <w:t xml:space="preserve">3</w:t>
      </w:r>
      <w:r>
        <w:rPr>
          <w:rFonts w:eastAsiaTheme="minorEastAsia"/>
          <w:sz w:val="24"/>
          <w:szCs w:val="24"/>
          <w:highlight w:val="none"/>
        </w:rPr>
      </w:r>
      <w:r>
        <w:rPr>
          <w:rFonts w:eastAsiaTheme="minorEastAsia"/>
          <w:sz w:val="24"/>
          <w:szCs w:val="24"/>
          <w:highlight w:val="none"/>
        </w:rPr>
      </w:r>
    </w:p>
    <w:p>
      <w:pPr>
        <w:pStyle w:val="928"/>
        <w:spacing w:before="0" w:beforeAutospacing="0"/>
        <w:rPr>
          <w:rFonts w:eastAsiaTheme="minorEastAsia"/>
        </w:rPr>
      </w:pPr>
      <w:r/>
      <w:hyperlink w:tooltip="#_Toc126674933" w:anchor="_Toc126674933" w:history="1">
        <w:r>
          <w:rPr>
            <w:rStyle w:val="930"/>
            <w:rFonts w:cs="Times New Roman"/>
            <w:color w:val="auto"/>
          </w:rPr>
          <w:t xml:space="preserve">Таблица 1.</w:t>
        </w:r>
        <w:r>
          <w:rPr>
            <w:rStyle w:val="930"/>
            <w:rFonts w:cs="Times New Roman"/>
            <w:color w:val="auto"/>
          </w:rPr>
          <w:t xml:space="preserve">3 </w:t>
        </w:r>
        <w:r>
          <w:rPr>
            <w:rStyle w:val="930"/>
            <w:rFonts w:cs="Times New Roman"/>
            <w:b w:val="0"/>
            <w:color w:val="auto"/>
          </w:rPr>
          <w:t xml:space="preserve">Прочие (дополнительные) требования к продукции</w:t>
        </w:r>
        <w:r>
          <w:tab/>
          <w:t xml:space="preserve">4</w:t>
        </w:r>
        <w:r>
          <w:rPr>
            <w:lang w:val="en-US"/>
          </w:rPr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9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4" w:anchor="_Toc126674934" w:history="1">
        <w:r>
          <w:rPr>
            <w:rStyle w:val="930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bCs/>
            <w:sz w:val="24"/>
            <w:szCs w:val="24"/>
          </w:rPr>
          <w:t xml:space="preserve">4</w:t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8"/>
        <w:rPr>
          <w:rFonts w:eastAsiaTheme="minorEastAsia"/>
        </w:rPr>
      </w:pPr>
      <w:r/>
      <w:hyperlink w:tooltip="#_Toc126674935" w:anchor="_Toc126674935" w:history="1">
        <w:r>
          <w:rPr>
            <w:rStyle w:val="930"/>
            <w:rFonts w:cs="Times New Roman"/>
            <w:color w:val="auto"/>
          </w:rPr>
          <w:t xml:space="preserve">Таблица 2.1 </w:t>
        </w:r>
        <w:r>
          <w:rPr>
            <w:rStyle w:val="930"/>
            <w:rFonts w:cs="Times New Roman"/>
            <w:b w:val="0"/>
            <w:color w:val="auto"/>
          </w:rPr>
          <w:t xml:space="preserve">Требования по срокам поставки продукции</w:t>
        </w:r>
        <w:r>
          <w:tab/>
        </w:r>
        <w:r>
          <w:t xml:space="preserve">4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8"/>
        <w:rPr>
          <w:rFonts w:eastAsiaTheme="minorEastAsia"/>
        </w:rPr>
      </w:pPr>
      <w:r/>
      <w:hyperlink w:tooltip="#_Toc126674936" w:anchor="_Toc126674936" w:history="1">
        <w:r>
          <w:rPr>
            <w:rStyle w:val="930"/>
            <w:rFonts w:cs="Times New Roman"/>
            <w:color w:val="auto"/>
          </w:rPr>
          <w:t xml:space="preserve">Таблица 2.2 </w:t>
        </w:r>
        <w:r>
          <w:rPr>
            <w:rStyle w:val="930"/>
            <w:rFonts w:cs="Times New Roman"/>
            <w:b w:val="0"/>
            <w:color w:val="auto"/>
          </w:rPr>
          <w:t xml:space="preserve">Требования по срокам оказания сопутствующих услуг</w:t>
        </w:r>
        <w:r>
          <w:tab/>
        </w:r>
        <w:r>
          <w:t xml:space="preserve">4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8"/>
        <w:rPr>
          <w:rFonts w:cs="Times New Roman" w:eastAsiaTheme="minorEastAsia"/>
        </w:rPr>
      </w:pPr>
      <w:r>
        <w:rPr>
          <w:i/>
        </w:rPr>
        <w:fldChar w:fldCharType="end"/>
      </w:r>
      <w:hyperlink w:tooltip="#_Toc126674923" w:anchor="_Toc126674923" w:history="1">
        <w:r>
          <w:rPr>
            <w:rStyle w:val="930"/>
            <w:rFonts w:cs="Times New Roman"/>
            <w:color w:val="auto"/>
            <w:u w:val="none"/>
          </w:rPr>
          <w:t xml:space="preserve">3.</w:t>
        </w:r>
        <w:r>
          <w:rPr>
            <w:rFonts w:cs="Times New Roman" w:eastAsiaTheme="minorEastAsia"/>
          </w:rPr>
          <w:t xml:space="preserve">     </w:t>
        </w:r>
        <w:r>
          <w:t xml:space="preserve">Требования к документации по ценообразованию на этапе закупки</w:t>
        </w:r>
        <w:r>
          <w:rPr>
            <w:rFonts w:cs="Times New Roman"/>
          </w:rPr>
          <w:tab/>
        </w:r>
        <w:r>
          <w:rPr>
            <w:rFonts w:cs="Times New Roman"/>
          </w:rPr>
          <w:t xml:space="preserve">5</w:t>
        </w:r>
      </w:hyperlink>
      <w:r>
        <w:rPr>
          <w:rFonts w:cs="Times New Roman" w:eastAsiaTheme="minorEastAsia"/>
        </w:rPr>
      </w:r>
      <w:r>
        <w:rPr>
          <w:rFonts w:cs="Times New Roman" w:eastAsiaTheme="minorEastAsia"/>
        </w:rPr>
      </w:r>
    </w:p>
    <w:p>
      <w:pPr>
        <w:pStyle w:val="894"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"_Toc126674928" </w:instrText>
      </w:r>
      <w:r>
        <w:rPr>
          <w:sz w:val="24"/>
          <w:szCs w:val="24"/>
        </w:rPr>
        <w:fldChar w:fldCharType="separate"/>
      </w:r>
      <w:r>
        <w:rPr>
          <w:rStyle w:val="930"/>
          <w:color w:val="auto"/>
          <w:sz w:val="24"/>
          <w:szCs w:val="24"/>
          <w:u w:val="none"/>
        </w:rPr>
        <w:t xml:space="preserve">4.</w:t>
      </w:r>
      <w:r>
        <w:rPr>
          <w:rFonts w:eastAsiaTheme="minorEastAsia"/>
          <w:b w:val="0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4"/>
        <w:numPr>
          <w:ilvl w:val="0"/>
          <w:numId w:val="0"/>
        </w:numPr>
        <w:ind w:left="0" w:right="0" w:firstLine="0"/>
        <w:spacing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 xml:space="preserve">(исполнения) договора</w:t>
      </w:r>
      <w:r>
        <w:rPr>
          <w:sz w:val="24"/>
          <w:szCs w:val="24"/>
          <w:lang w:val="ru-RU"/>
        </w:rPr>
        <w:t xml:space="preserve">………………………………………………………………………......…...5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28"/>
        <w:tabs>
          <w:tab w:val="left" w:pos="0" w:leader="none"/>
          <w:tab w:val="clear" w:pos="560" w:leader="none"/>
          <w:tab w:val="clear" w:pos="9923" w:leader="none"/>
        </w:tabs>
        <w:rPr>
          <w:rFonts w:eastAsiaTheme="minorEastAsia"/>
        </w:rPr>
      </w:pPr>
      <w:r>
        <w:t xml:space="preserve">5.     Требования к победителю закупки...........................................................................................5</w:t>
        <w:tab/>
      </w:r>
      <w:r>
        <w:fldChar w:fldCharType="end"/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95"/>
        <w:numPr>
          <w:ilvl w:val="0"/>
          <w:numId w:val="0"/>
        </w:num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5"/>
        <w:numPr>
          <w:ilvl w:val="0"/>
          <w:numId w:val="0"/>
        </w:numPr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94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26674923"/>
      <w:r>
        <w:rPr>
          <w:sz w:val="28"/>
          <w:szCs w:val="28"/>
          <w:lang w:val="ru-RU"/>
        </w:rPr>
        <w:t xml:space="preserve">Общие сведения</w:t>
      </w:r>
      <w:bookmarkEnd w:id="0"/>
      <w:r>
        <w:rPr>
          <w:sz w:val="32"/>
          <w:szCs w:val="32"/>
        </w:rPr>
      </w:r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97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91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91"/>
          <w:b w:val="0"/>
          <w:bCs/>
          <w:iCs/>
          <w:sz w:val="24"/>
          <w:szCs w:val="24"/>
        </w:rPr>
      </w:r>
      <w:r>
        <w:rPr>
          <w:rStyle w:val="991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СП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Структурное подразделение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ГОСТ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Государственный стандарт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 w:val="0"/>
                <w:iCs/>
                <w:color w:val="000000" w:themeColor="text1"/>
                <w:sz w:val="24"/>
                <w:szCs w:val="24"/>
              </w:rPr>
            </w:r>
            <w:r>
              <w:rPr>
                <w:rFonts w:hint="default"/>
                <w:b w:val="0"/>
                <w:bCs w:val="0"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№ 719 «О подтверждении производства российской промышленной продукции»</w:t>
            </w:r>
            <w:r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7"/>
      </w:pPr>
      <w:r/>
      <w:bookmarkStart w:id="5" w:name="_Toc126674925"/>
      <w:r>
        <w:t xml:space="preserve">Наименование </w:t>
      </w:r>
      <w:r>
        <w:t xml:space="preserve">закупаемой продукции</w:t>
      </w:r>
      <w:bookmarkEnd w:id="5"/>
      <w:r/>
      <w:r/>
    </w:p>
    <w:p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white"/>
        </w:rPr>
        <w:t xml:space="preserve">ОКПД2 </w:t>
      </w:r>
      <w:r>
        <w:rPr>
          <w:rFonts w:ascii="Times New Roman" w:hAnsi="Times New Roman" w:cs="Times New Roman"/>
          <w:sz w:val="24"/>
          <w:szCs w:val="24"/>
        </w:rPr>
        <w:t xml:space="preserve">28.15.24.119 </w:t>
      </w:r>
      <w:r>
        <w:rPr>
          <w:sz w:val="24"/>
          <w:szCs w:val="24"/>
        </w:rPr>
        <w:t xml:space="preserve">Поставка приводных механизмов и запасных частей к ним для АО "ДГК" Хабаровский край. Приморский край, Амурская область, ЕАО, республика Саха (Якутия)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rPr>
          <w:lang w:val="ru-RU"/>
        </w:rPr>
        <w:t xml:space="preserve">использования закупаемой продукции</w:t>
      </w:r>
      <w:bookmarkEnd w:id="7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  <w:t xml:space="preserve">Приобретение материалов для выполнения ремонта оборудования, осуществления производственных программ структурных подразделений АО «ДГК»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pStyle w:val="897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 w:val="0"/>
          <w:iCs w:val="0"/>
          <w:sz w:val="24"/>
          <w:szCs w:val="24"/>
          <w:highlight w:val="none"/>
        </w:rPr>
      </w:pPr>
      <w:r>
        <w:rPr>
          <w:rFonts w:eastAsia="Calibri"/>
          <w:i w:val="0"/>
          <w:iCs w:val="0"/>
          <w:sz w:val="24"/>
          <w:szCs w:val="24"/>
        </w:rPr>
        <w:t xml:space="preserve">Отсутствует</w:t>
      </w:r>
      <w:r>
        <w:rPr>
          <w:rFonts w:eastAsia="Calibri"/>
          <w:i w:val="0"/>
          <w:iCs w:val="0"/>
          <w:sz w:val="24"/>
          <w:szCs w:val="24"/>
          <w:highlight w:val="none"/>
        </w:rPr>
      </w:r>
      <w:r>
        <w:rPr>
          <w:rFonts w:eastAsia="Calibri"/>
          <w:i w:val="0"/>
          <w:iCs w:val="0"/>
          <w:sz w:val="24"/>
          <w:szCs w:val="24"/>
          <w:highlight w:val="none"/>
        </w:rPr>
      </w:r>
    </w:p>
    <w:p>
      <w:pPr>
        <w:pStyle w:val="894"/>
        <w:ind w:left="357" w:hanging="357"/>
        <w:jc w:val="center"/>
        <w:keepLines/>
        <w:rPr>
          <w:iCs/>
          <w:caps/>
          <w:sz w:val="28"/>
          <w:szCs w:val="28"/>
        </w:rPr>
      </w:pPr>
      <w:r>
        <w:rPr>
          <w:sz w:val="28"/>
          <w:szCs w:val="28"/>
        </w:rPr>
      </w:r>
      <w:bookmarkStart w:id="0" w:name="undefined"/>
      <w:r>
        <w:rPr>
          <w:sz w:val="28"/>
          <w:szCs w:val="28"/>
        </w:rPr>
      </w:r>
      <w:bookmarkStart w:id="0" w:name="undefined"/>
      <w:r>
        <w:rPr>
          <w:sz w:val="28"/>
          <w:szCs w:val="28"/>
        </w:rPr>
      </w:r>
      <w:bookmarkStart w:id="0" w:name="undefined"/>
      <w:r>
        <w:rPr>
          <w:sz w:val="28"/>
          <w:szCs w:val="28"/>
        </w:rPr>
      </w:r>
      <w:bookmarkStart w:id="0" w:name="undefined"/>
      <w:r>
        <w:rPr>
          <w:iCs/>
          <w:sz w:val="28"/>
          <w:szCs w:val="28"/>
        </w:rPr>
        <w:t xml:space="preserve">Требования к продукции</w:t>
      </w:r>
      <w:bookmarkEnd w:id="0"/>
      <w:r>
        <w:rPr>
          <w:iCs/>
          <w:caps/>
          <w:sz w:val="28"/>
          <w:szCs w:val="28"/>
        </w:rPr>
      </w:r>
      <w:r>
        <w:rPr>
          <w:iCs/>
          <w:caps/>
          <w:sz w:val="28"/>
          <w:szCs w:val="28"/>
        </w:rPr>
      </w:r>
    </w:p>
    <w:p>
      <w:pPr>
        <w:pStyle w:val="897"/>
        <w:rPr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Требования к объемам и срокам </w:t>
      </w:r>
      <w:r>
        <w:rPr>
          <w:sz w:val="24"/>
          <w:szCs w:val="24"/>
          <w:lang w:val="ru-RU"/>
        </w:rPr>
        <w:t xml:space="preserve">поставки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6"/>
        <w:ind w:left="567" w:right="0" w:hanging="567"/>
        <w:rPr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  <w:lang w:val="ru-RU"/>
        </w:rPr>
        <w:t xml:space="preserve">Перечень и объем закупаемой продукции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94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и объем закупаемых сопутствующих услуг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17"/>
        <w:tblW w:w="10171" w:type="dxa"/>
        <w:tblLayout w:type="fixed"/>
        <w:tblLook w:val="04A0" w:firstRow="1" w:lastRow="0" w:firstColumn="1" w:lastColumn="0" w:noHBand="0" w:noVBand="1"/>
      </w:tblPr>
      <w:tblGrid>
        <w:gridCol w:w="682"/>
        <w:gridCol w:w="1915"/>
        <w:gridCol w:w="3356"/>
        <w:gridCol w:w="4218"/>
      </w:tblGrid>
      <w:tr>
        <w:tblPrEx/>
        <w:trPr>
          <w:trHeight w:val="934"/>
        </w:trPr>
        <w:tc>
          <w:tcPr>
            <w:tcW w:w="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191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32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421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bCs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191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32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highlight w:val="white"/>
                <w:shd w:val="clear" w:color="auto" w:fill="ffff99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421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71"/>
        </w:trPr>
        <w:tc>
          <w:tcPr>
            <w:shd w:val="clear" w:color="ffffff" w:fill="ffffff"/>
            <w:tcW w:w="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9489" w:type="dxa"/>
            <w:vAlign w:val="center"/>
            <w:textDirection w:val="lrTb"/>
            <w:noWrap w:val="false"/>
          </w:tcPr>
          <w:p>
            <w:pPr>
              <w:jc w:val="center"/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94"/>
        <w:numPr>
          <w:ilvl w:val="0"/>
          <w:numId w:val="0"/>
        </w:numPr>
        <w:ind w:left="0" w:right="0" w:firstLine="142"/>
        <w:keepLines/>
        <w:spacing w:before="0" w:beforeAutospacing="0" w:after="0" w:afterAutospacing="0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1.3</w:t>
      </w:r>
      <w:r>
        <w:rPr>
          <w:sz w:val="24"/>
          <w:szCs w:val="24"/>
        </w:rPr>
        <w:t xml:space="preserve"> Прочие (дополнительные) требования к продукции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r/>
      <w:r/>
    </w:p>
    <w:tbl>
      <w:tblPr>
        <w:tblStyle w:val="917"/>
        <w:tblW w:w="10141" w:type="dxa"/>
        <w:tblInd w:w="293" w:type="dxa"/>
        <w:tblLayout w:type="fixed"/>
        <w:tblLook w:val="04A0" w:firstRow="1" w:lastRow="0" w:firstColumn="1" w:lastColumn="0" w:noHBand="0" w:noVBand="1"/>
      </w:tblPr>
      <w:tblGrid>
        <w:gridCol w:w="709"/>
        <w:gridCol w:w="2082"/>
        <w:gridCol w:w="4974"/>
        <w:gridCol w:w="2376"/>
      </w:tblGrid>
      <w:tr>
        <w:tblPrEx/>
        <w:trPr>
          <w:trHeight w:val="88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082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97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082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97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82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974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(двенадцать) календарных месяцев с даты подписания Покупателем (грузополучателем) УПД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u w:val="none"/>
              </w:rPr>
              <w:t xml:space="preserve">Способ подтверждения: </w:t>
            </w:r>
            <w:r>
              <w:rPr>
                <w:i w:val="0"/>
                <w:iCs w:val="0"/>
                <w:sz w:val="24"/>
                <w:szCs w:val="24"/>
                <w:u w:val="none"/>
              </w:rPr>
              <w:t xml:space="preserve">предложение по сроку гарантии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82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Маркировка, упаковка, транспортировка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7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Поставленная продукция должна быть новой, без повреждений, следов воздействия влаги и следов вскрытия, изготовления не ранее 2026 года. Продукция должна быть поставлена в упаковке производителя, обеспечивающей ее сохранность, до склада грузополучателя.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поставки продукции контейнерами, Поставщик выгружает продукцию из контейнера своими силами и производит поставку продукции до склада грузополучателя автомобильным транспортом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</w:rPr>
              <w:t xml:space="preserve">Способ подтверждения: согласие с требованием</w: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</w:tc>
      </w:tr>
    </w:tbl>
    <w:p>
      <w:pPr>
        <w:jc w:val="both"/>
        <w:spacing w:before="0" w:beforeAutospacing="0" w:after="0" w:afterAutospacing="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6"/>
        <w:ind w:left="850" w:right="0" w:hanging="709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Требования </w:t>
      </w:r>
      <w:r>
        <w:rPr>
          <w:sz w:val="24"/>
          <w:szCs w:val="24"/>
          <w:lang w:val="ru-RU"/>
        </w:rPr>
        <w:t xml:space="preserve">к </w:t>
      </w:r>
      <w:r>
        <w:rPr>
          <w:sz w:val="24"/>
          <w:szCs w:val="24"/>
          <w:lang w:val="ru-RU"/>
        </w:rPr>
        <w:t xml:space="preserve">срокам поставки продукции и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  <w:lang w:val="ru-RU"/>
        </w:rPr>
        <w:t xml:space="preserve">сопутствующих</w:t>
      </w:r>
      <w:r>
        <w:rPr>
          <w:sz w:val="24"/>
          <w:szCs w:val="24"/>
          <w:lang w:val="ru-RU"/>
        </w:rPr>
        <w:t xml:space="preserve">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numPr>
          <w:ilvl w:val="0"/>
          <w:numId w:val="0"/>
        </w:numPr>
        <w:ind w:left="142" w:right="0" w:firstLine="0"/>
        <w:keepLines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Требования по срокам </w:t>
      </w:r>
      <w:r>
        <w:rPr>
          <w:sz w:val="24"/>
          <w:szCs w:val="24"/>
          <w:lang w:val="ru-RU"/>
        </w:rPr>
        <w:t xml:space="preserve">поставки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139" w:type="dxa"/>
        <w:tblInd w:w="3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969"/>
        <w:gridCol w:w="2551"/>
        <w:gridCol w:w="2943"/>
      </w:tblGrid>
      <w:tr>
        <w:tblPrEx/>
        <w:trPr/>
        <w:tc>
          <w:tcPr>
            <w:shd w:val="clear" w:color="ffffff" w:fill="ffffff"/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</w:rPr>
              <w:t xml:space="preserve">продукции / партии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началу срока </w:t>
            </w:r>
            <w:r>
              <w:rPr>
                <w:b/>
                <w:bCs/>
                <w:sz w:val="24"/>
                <w:szCs w:val="24"/>
              </w:rPr>
              <w:t xml:space="preserve">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окончанию срока </w:t>
            </w:r>
            <w:r>
              <w:rPr>
                <w:b/>
                <w:bCs/>
                <w:sz w:val="24"/>
                <w:szCs w:val="24"/>
              </w:rPr>
              <w:t xml:space="preserve">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ffffff" w:fill="ffffff"/>
            <w:tcW w:w="676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43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0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ОКПД2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28.15.24.119 </w:t>
            </w:r>
            <w:r>
              <w:rPr>
                <w:sz w:val="24"/>
                <w:szCs w:val="24"/>
              </w:rPr>
              <w:t xml:space="preserve">Поставка приводных механизмов и запасных частей к ним для АО "ДГК" Хабаровский край. Приморский край, Амурская область, ЕАО, республика Саха (Якутия)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  <w:t xml:space="preserve">С даты подписания договора после поступления заявки в 2026 году.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43" w:type="dxa"/>
            <w:vAlign w:val="center"/>
            <w:textDirection w:val="lrTb"/>
            <w:noWrap w:val="false"/>
          </w:tcPr>
          <w:p>
            <w:pPr>
              <w:pStyle w:val="989"/>
              <w:ind w:left="0"/>
              <w:jc w:val="center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 течение 180 (сто восемьдесят) календарных дней с даты подачи заявки Покупателем после заключения Договора, но не ранее 2027 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4"/>
        <w:numPr>
          <w:ilvl w:val="0"/>
          <w:numId w:val="0"/>
        </w:numPr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numPr>
          <w:ilvl w:val="0"/>
          <w:numId w:val="0"/>
        </w:numPr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numPr>
          <w:ilvl w:val="0"/>
          <w:numId w:val="0"/>
        </w:numPr>
        <w:ind w:left="142" w:right="0" w:firstLine="0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150" w:type="dxa"/>
        <w:tblInd w:w="3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2524"/>
        <w:gridCol w:w="2300"/>
        <w:gridCol w:w="2556"/>
        <w:gridCol w:w="2014"/>
      </w:tblGrid>
      <w:tr>
        <w:tblPrEx/>
        <w:trPr/>
        <w:tc>
          <w:tcPr>
            <w:shd w:val="clear" w:color="ffffff" w:fill="ffffff"/>
            <w:tcW w:w="75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80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услуг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Примечание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ffffff" w:fill="ffffff"/>
            <w:tcW w:w="757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80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34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5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1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Cs w:val="0"/>
                <w:i w:val="0"/>
                <w:i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bCs w:val="0"/>
                <w:i w:val="0"/>
                <w:iCs/>
                <w:sz w:val="24"/>
                <w:szCs w:val="24"/>
              </w:rPr>
            </w:r>
            <w:r>
              <w:rPr>
                <w:bCs w:val="0"/>
                <w:i w:val="0"/>
                <w:iCs/>
                <w:sz w:val="24"/>
                <w:szCs w:val="24"/>
              </w:rPr>
            </w:r>
          </w:p>
        </w:tc>
      </w:tr>
    </w:tbl>
    <w:p>
      <w:pPr>
        <w:pStyle w:val="894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4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4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4"/>
        <w:numPr>
          <w:ilvl w:val="0"/>
          <w:numId w:val="0"/>
        </w:numPr>
        <w:ind w:left="357" w:firstLine="0"/>
        <w:jc w:val="left"/>
        <w:keepLines/>
        <w:rPr>
          <w:sz w:val="24"/>
          <w:szCs w:val="24"/>
          <w14:ligatures w14:val="none"/>
        </w:rPr>
      </w:pPr>
      <w:r>
        <w:rPr>
          <w:sz w:val="24"/>
          <w:szCs w:val="24"/>
          <w:lang w:val="ru-RU"/>
        </w:rPr>
        <w:t xml:space="preserve">3. </w:t>
      </w:r>
      <w:r>
        <w:rPr>
          <w:sz w:val="24"/>
          <w:szCs w:val="24"/>
        </w:rPr>
        <w:t xml:space="preserve">Требования к документации по ценообразованию на этапе закупки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b w:val="0"/>
          <w:bCs/>
          <w:iCs/>
          <w:sz w:val="24"/>
          <w:szCs w:val="24"/>
        </w:rPr>
      </w:r>
      <w:r>
        <w:rPr>
          <w:b w:val="0"/>
          <w:bCs/>
          <w:iCs/>
          <w:sz w:val="24"/>
          <w:szCs w:val="24"/>
        </w:rPr>
      </w:r>
    </w:p>
    <w:tbl>
      <w:tblPr>
        <w:tblStyle w:val="917"/>
        <w:tblW w:w="10178" w:type="dxa"/>
        <w:tblInd w:w="283" w:type="dxa"/>
        <w:tblLayout w:type="fixed"/>
        <w:tblLook w:val="04A0" w:firstRow="1" w:lastRow="0" w:firstColumn="1" w:lastColumn="0" w:noHBand="0" w:noVBand="1"/>
      </w:tblPr>
      <w:tblGrid>
        <w:gridCol w:w="675"/>
        <w:gridCol w:w="2517"/>
        <w:gridCol w:w="2342"/>
        <w:gridCol w:w="4643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5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3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Заказчика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46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по характеристикам и </w:t>
            </w:r>
            <w:r>
              <w:rPr>
                <w:b/>
                <w:bCs/>
                <w:sz w:val="24"/>
                <w:szCs w:val="24"/>
              </w:rPr>
              <w:t xml:space="preserve">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sz w:val="22"/>
                <w:szCs w:val="22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2"/>
                <w:szCs w:val="22"/>
                <w:shd w:val="clear" w:color="auto" w:fill="ffff99"/>
              </w:rPr>
            </w:r>
            <w:r>
              <w:rPr>
                <w:bCs/>
                <w:sz w:val="22"/>
                <w:szCs w:val="22"/>
                <w:shd w:val="clear" w:color="auto" w:fill="ffff99"/>
              </w:rPr>
            </w:r>
          </w:p>
        </w:tc>
        <w:tc>
          <w:tcPr>
            <w:tcW w:w="25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2"/>
                <w:szCs w:val="22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Cs/>
                <w:i/>
                <w:sz w:val="22"/>
                <w:szCs w:val="22"/>
                <w:shd w:val="clear" w:color="auto" w:fill="ffff99"/>
              </w:rPr>
            </w:r>
            <w:r>
              <w:rPr>
                <w:bCs/>
                <w:i/>
                <w:sz w:val="22"/>
                <w:szCs w:val="22"/>
                <w:shd w:val="clear" w:color="auto" w:fill="ffff99"/>
              </w:rPr>
            </w:r>
          </w:p>
        </w:tc>
        <w:tc>
          <w:tcPr>
            <w:tcW w:w="23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2"/>
                <w:szCs w:val="22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Cs/>
                <w:i/>
                <w:sz w:val="22"/>
                <w:szCs w:val="22"/>
                <w:shd w:val="clear" w:color="auto" w:fill="ffff99"/>
              </w:rPr>
            </w:r>
            <w:r>
              <w:rPr>
                <w:bCs/>
                <w:i/>
                <w:sz w:val="22"/>
                <w:szCs w:val="22"/>
                <w:shd w:val="clear" w:color="auto" w:fill="ffff99"/>
              </w:rPr>
            </w:r>
          </w:p>
        </w:tc>
        <w:tc>
          <w:tcPr>
            <w:tcW w:w="46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55"/>
        </w:trPr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950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4"/>
        <w:numPr>
          <w:ilvl w:val="0"/>
          <w:numId w:val="0"/>
        </w:numPr>
        <w:ind w:left="142" w:right="0"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numPr>
          <w:ilvl w:val="0"/>
          <w:numId w:val="0"/>
        </w:numPr>
        <w:ind w:left="357" w:firstLine="0"/>
        <w:jc w:val="left"/>
        <w:keepLines/>
        <w:spacing w:before="0" w:beforeAutospacing="0" w:after="0" w:afterAutospacing="0"/>
        <w:rPr>
          <w:sz w:val="24"/>
          <w:szCs w:val="24"/>
          <w14:ligatures w14:val="none"/>
        </w:rPr>
      </w:pPr>
      <w:r>
        <w:rPr>
          <w:sz w:val="24"/>
          <w:szCs w:val="24"/>
          <w:lang w:val="ru-RU"/>
        </w:rPr>
        <w:t xml:space="preserve">4. </w:t>
      </w:r>
      <w:r>
        <w:rPr>
          <w:sz w:val="24"/>
          <w:szCs w:val="24"/>
          <w:lang w:val="ru-RU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894"/>
        <w:numPr>
          <w:ilvl w:val="0"/>
          <w:numId w:val="0"/>
        </w:numPr>
        <w:ind w:left="357" w:firstLine="0"/>
        <w:jc w:val="left"/>
        <w:keepLines/>
        <w:spacing w:before="0" w:beforeAutospacing="0" w:after="0" w:afterAutospacing="0"/>
        <w:rPr>
          <w:sz w:val="24"/>
          <w:szCs w:val="24"/>
          <w14:ligatures w14:val="none"/>
        </w:rPr>
      </w:pPr>
      <w:r>
        <w:rPr>
          <w:sz w:val="24"/>
          <w:szCs w:val="24"/>
          <w:lang w:val="ru-RU"/>
        </w:rPr>
        <w:t xml:space="preserve">(исполнения) договора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tbl>
      <w:tblPr>
        <w:tblStyle w:val="917"/>
        <w:tblW w:w="0" w:type="auto"/>
        <w:tblInd w:w="283" w:type="dxa"/>
        <w:tblLayout w:type="fixed"/>
        <w:tblLook w:val="04A0" w:firstRow="1" w:lastRow="0" w:firstColumn="1" w:lastColumn="0" w:noHBand="0" w:noVBand="1"/>
      </w:tblPr>
      <w:tblGrid>
        <w:gridCol w:w="675"/>
        <w:gridCol w:w="2551"/>
        <w:gridCol w:w="2342"/>
        <w:gridCol w:w="4643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3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Заказчика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46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  <w:shd w:val="clear" w:color="auto" w:fill="ffff99"/>
              </w:rPr>
            </w:r>
            <w:r>
              <w:rPr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95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0" w:right="0" w:firstLine="709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5. Требования к победителю закупки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right="0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10176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3385"/>
        <w:gridCol w:w="6378"/>
      </w:tblGrid>
      <w:tr>
        <w:tblPrEx/>
        <w:trPr>
          <w:trHeight w:val="365"/>
        </w:trPr>
        <w:tc>
          <w:tcPr>
            <w:tcW w:w="41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0" w:beforeAutospacing="0" w:after="0" w:afterAutospacing="0"/>
            </w:pPr>
            <w:r>
              <w:rPr>
                <w:sz w:val="24"/>
                <w:szCs w:val="24"/>
              </w:rPr>
              <w:t xml:space="preserve">№ п/п</w:t>
            </w:r>
            <w:r/>
          </w:p>
        </w:tc>
        <w:tc>
          <w:tcPr>
            <w:tcW w:w="338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0" w:beforeAutospacing="0" w:after="0" w:afterAutospacing="0"/>
            </w:pPr>
            <w:r>
              <w:rPr>
                <w:b/>
                <w:bCs/>
                <w:sz w:val="24"/>
                <w:szCs w:val="24"/>
              </w:rPr>
              <w:t xml:space="preserve">Требования к Победителю</w:t>
            </w:r>
            <w:r/>
          </w:p>
          <w:p>
            <w:pPr>
              <w:jc w:val="both"/>
              <w:keepNext/>
              <w:spacing w:before="0" w:beforeAutospacing="0" w:after="0" w:afterAutospacing="0"/>
              <w:widowControl w:val="off"/>
              <w:tabs>
                <w:tab w:val="left" w:pos="426" w:leader="none"/>
              </w:tabs>
            </w:pPr>
            <w:r>
              <w:rPr>
                <w:iCs/>
                <w:sz w:val="24"/>
                <w:szCs w:val="24"/>
                <w:shd w:val="clear" w:color="auto" w:fill="ffff99"/>
              </w:rPr>
            </w:r>
            <w:r/>
          </w:p>
        </w:tc>
        <w:tc>
          <w:tcPr>
            <w:tcW w:w="637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0" w:beforeAutospacing="0" w:after="0" w:afterAutospacing="0"/>
            </w:pPr>
            <w:r>
              <w:rPr>
                <w:b/>
                <w:bCs/>
                <w:sz w:val="24"/>
                <w:szCs w:val="24"/>
              </w:rPr>
              <w:t xml:space="preserve">Требования к документам, подтверждающим соответствие Участника установленным требованиям</w:t>
            </w:r>
            <w:r/>
          </w:p>
          <w:p>
            <w:pPr>
              <w:jc w:val="both"/>
              <w:keepNext/>
              <w:spacing w:before="0" w:beforeAutospacing="0" w:after="0" w:afterAutospacing="0"/>
              <w:widowControl w:val="off"/>
              <w:tabs>
                <w:tab w:val="left" w:pos="426" w:leader="none"/>
              </w:tabs>
            </w:pPr>
            <w:r>
              <w:rPr>
                <w:sz w:val="24"/>
                <w:szCs w:val="24"/>
              </w:rPr>
            </w:r>
            <w:r/>
          </w:p>
        </w:tc>
      </w:tr>
      <w:tr>
        <w:tblPrEx/>
        <w:trPr>
          <w:trHeight w:val="1694"/>
        </w:trPr>
        <w:tc>
          <w:tcPr>
            <w:tcW w:w="413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26"/>
              </w:numPr>
            </w:pPr>
            <w:r/>
            <w:r/>
          </w:p>
        </w:tc>
        <w:tc>
          <w:tcPr>
            <w:tcW w:w="3385" w:type="dxa"/>
            <w:textDirection w:val="lrTb"/>
            <w:noWrap w:val="false"/>
          </w:tcPr>
          <w:p>
            <w:pPr>
              <w:jc w:val="left"/>
              <w:spacing w:before="120" w:after="120"/>
              <w:widowControl w:val="off"/>
              <w:tabs>
                <w:tab w:val="left" w:pos="426" w:leader="none"/>
              </w:tabs>
              <w:rPr>
                <w:rFonts w:eastAsia="Times New Roman"/>
              </w:rPr>
            </w:pPr>
            <w:r>
              <w:rPr>
                <w:iCs/>
                <w:sz w:val="24"/>
                <w:szCs w:val="24"/>
                <w:shd w:val="clear" w:color="auto" w:fill="ffff99"/>
              </w:rPr>
            </w:r>
            <w:r>
              <w:rPr>
                <w:sz w:val="24"/>
                <w:szCs w:val="24"/>
              </w:rPr>
              <w:t xml:space="preserve">Наличие документации, гарантирующей поставку номенклатуры и количества данной закупи в требуемые сроки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ind w:left="0" w:right="6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Участник, признанный победителем закупочной процедуры в течение 5 (пяти) рабочих дней после размещения протокола подведения итогов закупки на www.zaku</w:t>
            </w:r>
            <w:r>
              <w:rPr>
                <w:sz w:val="24"/>
                <w:szCs w:val="24"/>
              </w:rPr>
              <w:t xml:space="preserve">pki.gov.ru (до заключения договора) должен предоставить письмо-подтверждение завода изготовителя о наличии предлагаемой продукции на складе, либо о согласии на ее изготовление с указанием конкретных сроков изготовления и предлагаемых гарантийных обязательс</w:t>
            </w:r>
            <w:r>
              <w:rPr>
                <w:sz w:val="24"/>
                <w:szCs w:val="24"/>
              </w:rPr>
              <w:t xml:space="preserve">тв или иные документы, подтверждающие взаимодействие участника (признанного победителем) с производителем (дистрибьютором), гарантирующие поставку номенклатуры и количества данной закупки в требуемые сроки.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28"/>
              <w:jc w:val="both"/>
              <w:spacing w:after="60"/>
              <w:rPr>
                <w:rFonts w:eastAsia="Calibri"/>
                <w:b w:val="0"/>
                <w:bCs w:val="0"/>
                <w:highlight w:val="none"/>
              </w:rPr>
            </w:pPr>
            <w:r>
              <w:rPr>
                <w:sz w:val="24"/>
                <w:szCs w:val="24"/>
              </w:rPr>
              <w:t xml:space="preserve">В случае непредставления документов, указанных в </w:t>
            </w:r>
            <w:r>
              <w:rPr>
                <w:sz w:val="24"/>
                <w:szCs w:val="24"/>
              </w:rPr>
              <w:t xml:space="preserve">данном требовании, Участник признается уклонившимся от подписания Договора.</w:t>
            </w:r>
            <w:r>
              <w:rPr>
                <w:rFonts w:eastAsia="Calibri"/>
                <w:b w:val="0"/>
                <w:bCs w:val="0"/>
                <w:highlight w:val="none"/>
              </w:rPr>
            </w:r>
            <w:r>
              <w:rPr>
                <w:rFonts w:eastAsia="Calibri"/>
                <w:b w:val="0"/>
                <w:bCs w:val="0"/>
                <w:highlight w:val="none"/>
              </w:rPr>
            </w:r>
          </w:p>
        </w:tc>
      </w:tr>
    </w:tbl>
    <w:p>
      <w:pPr>
        <w:ind w:left="0" w:right="0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851" w:right="851" w:bottom="709" w:left="709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50600000002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1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9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9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9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9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90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9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9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9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988"/>
    <w:lvl w:ilvl="0">
      <w:start w:val="1"/>
      <w:numFmt w:val="decimal"/>
      <w:pStyle w:val="98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00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7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7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7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84"/>
    <w:lvl w:ilvl="0">
      <w:start w:val="3"/>
      <w:numFmt w:val="decimal"/>
      <w:pStyle w:val="98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2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Heading 1 Char"/>
    <w:basedOn w:val="903"/>
    <w:link w:val="894"/>
    <w:uiPriority w:val="9"/>
    <w:rPr>
      <w:rFonts w:ascii="Arial" w:hAnsi="Arial" w:eastAsia="Arial" w:cs="Arial"/>
      <w:sz w:val="40"/>
      <w:szCs w:val="40"/>
    </w:rPr>
  </w:style>
  <w:style w:type="character" w:styleId="749">
    <w:name w:val="Heading 2 Char"/>
    <w:basedOn w:val="903"/>
    <w:link w:val="895"/>
    <w:uiPriority w:val="9"/>
    <w:rPr>
      <w:rFonts w:ascii="Arial" w:hAnsi="Arial" w:eastAsia="Arial" w:cs="Arial"/>
      <w:sz w:val="34"/>
    </w:rPr>
  </w:style>
  <w:style w:type="character" w:styleId="750">
    <w:name w:val="Heading 3 Char"/>
    <w:basedOn w:val="903"/>
    <w:link w:val="896"/>
    <w:uiPriority w:val="9"/>
    <w:rPr>
      <w:rFonts w:ascii="Arial" w:hAnsi="Arial" w:eastAsia="Arial" w:cs="Arial"/>
      <w:sz w:val="30"/>
      <w:szCs w:val="30"/>
    </w:rPr>
  </w:style>
  <w:style w:type="character" w:styleId="751">
    <w:name w:val="Heading 4 Char"/>
    <w:basedOn w:val="903"/>
    <w:link w:val="897"/>
    <w:uiPriority w:val="9"/>
    <w:rPr>
      <w:rFonts w:ascii="Arial" w:hAnsi="Arial" w:eastAsia="Arial" w:cs="Arial"/>
      <w:b/>
      <w:bCs/>
      <w:sz w:val="26"/>
      <w:szCs w:val="26"/>
    </w:rPr>
  </w:style>
  <w:style w:type="character" w:styleId="752">
    <w:name w:val="Heading 5 Char"/>
    <w:basedOn w:val="903"/>
    <w:link w:val="898"/>
    <w:uiPriority w:val="9"/>
    <w:rPr>
      <w:rFonts w:ascii="Arial" w:hAnsi="Arial" w:eastAsia="Arial" w:cs="Arial"/>
      <w:b/>
      <w:bCs/>
      <w:sz w:val="24"/>
      <w:szCs w:val="24"/>
    </w:rPr>
  </w:style>
  <w:style w:type="character" w:styleId="753">
    <w:name w:val="Heading 6 Char"/>
    <w:basedOn w:val="903"/>
    <w:link w:val="899"/>
    <w:uiPriority w:val="9"/>
    <w:rPr>
      <w:rFonts w:ascii="Arial" w:hAnsi="Arial" w:eastAsia="Arial" w:cs="Arial"/>
      <w:b/>
      <w:bCs/>
      <w:sz w:val="22"/>
      <w:szCs w:val="22"/>
    </w:rPr>
  </w:style>
  <w:style w:type="character" w:styleId="754">
    <w:name w:val="Heading 7 Char"/>
    <w:basedOn w:val="903"/>
    <w:link w:val="9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>
    <w:name w:val="Heading 8 Char"/>
    <w:basedOn w:val="903"/>
    <w:link w:val="901"/>
    <w:uiPriority w:val="9"/>
    <w:rPr>
      <w:rFonts w:ascii="Arial" w:hAnsi="Arial" w:eastAsia="Arial" w:cs="Arial"/>
      <w:i/>
      <w:iCs/>
      <w:sz w:val="22"/>
      <w:szCs w:val="22"/>
    </w:rPr>
  </w:style>
  <w:style w:type="character" w:styleId="756">
    <w:name w:val="Heading 9 Char"/>
    <w:basedOn w:val="903"/>
    <w:link w:val="902"/>
    <w:uiPriority w:val="9"/>
    <w:rPr>
      <w:rFonts w:ascii="Arial" w:hAnsi="Arial" w:eastAsia="Arial" w:cs="Arial"/>
      <w:i/>
      <w:iCs/>
      <w:sz w:val="21"/>
      <w:szCs w:val="21"/>
    </w:rPr>
  </w:style>
  <w:style w:type="paragraph" w:styleId="757">
    <w:name w:val="Title"/>
    <w:basedOn w:val="893"/>
    <w:next w:val="893"/>
    <w:link w:val="7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8">
    <w:name w:val="Title Char"/>
    <w:basedOn w:val="903"/>
    <w:link w:val="757"/>
    <w:uiPriority w:val="10"/>
    <w:rPr>
      <w:sz w:val="48"/>
      <w:szCs w:val="48"/>
    </w:rPr>
  </w:style>
  <w:style w:type="character" w:styleId="759">
    <w:name w:val="Subtitle Char"/>
    <w:basedOn w:val="903"/>
    <w:link w:val="957"/>
    <w:uiPriority w:val="11"/>
    <w:rPr>
      <w:sz w:val="24"/>
      <w:szCs w:val="24"/>
    </w:rPr>
  </w:style>
  <w:style w:type="character" w:styleId="760">
    <w:name w:val="Quote Char"/>
    <w:link w:val="961"/>
    <w:uiPriority w:val="29"/>
    <w:rPr>
      <w:i/>
    </w:rPr>
  </w:style>
  <w:style w:type="character" w:styleId="761">
    <w:name w:val="Intense Quote Char"/>
    <w:link w:val="963"/>
    <w:uiPriority w:val="30"/>
    <w:rPr>
      <w:i/>
    </w:rPr>
  </w:style>
  <w:style w:type="character" w:styleId="762">
    <w:name w:val="Header Char"/>
    <w:basedOn w:val="903"/>
    <w:link w:val="915"/>
    <w:uiPriority w:val="99"/>
  </w:style>
  <w:style w:type="character" w:styleId="763">
    <w:name w:val="Footer Char"/>
    <w:basedOn w:val="903"/>
    <w:link w:val="918"/>
    <w:uiPriority w:val="99"/>
  </w:style>
  <w:style w:type="character" w:styleId="764">
    <w:name w:val="Caption Char"/>
    <w:basedOn w:val="955"/>
    <w:link w:val="918"/>
    <w:uiPriority w:val="99"/>
  </w:style>
  <w:style w:type="table" w:styleId="765">
    <w:name w:val="Table Grid Light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1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>
    <w:name w:val="Grid Table 4 - Accent 1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4">
    <w:name w:val="Grid Table 4 - Accent 2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Grid Table 4 - Accent 3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6">
    <w:name w:val="Grid Table 4 - Accent 4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Grid Table 4 - Accent 5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8">
    <w:name w:val="Grid Table 4 - Accent 6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9">
    <w:name w:val="Grid Table 5 Dark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6">
    <w:name w:val="Grid Table 6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7">
    <w:name w:val="Grid Table 6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8">
    <w:name w:val="Grid Table 6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9">
    <w:name w:val="Grid Table 6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0">
    <w:name w:val="Grid Table 6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1">
    <w:name w:val="Grid Table 6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6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3">
    <w:name w:val="Grid Table 7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8">
    <w:name w:val="List Table 2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9">
    <w:name w:val="List Table 2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0">
    <w:name w:val="List Table 2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1">
    <w:name w:val="List Table 2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2">
    <w:name w:val="List Table 2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3">
    <w:name w:val="List Table 2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6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6">
    <w:name w:val="List Table 6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7">
    <w:name w:val="List Table 6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8">
    <w:name w:val="List Table 6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9">
    <w:name w:val="List Table 6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0">
    <w:name w:val="List Table 6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1">
    <w:name w:val="List Table 6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2">
    <w:name w:val="List Table 7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3">
    <w:name w:val="List Table 7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64">
    <w:name w:val="List Table 7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5">
    <w:name w:val="List Table 7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6">
    <w:name w:val="List Table 7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7">
    <w:name w:val="List Table 7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68">
    <w:name w:val="List Table 7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9">
    <w:name w:val="Lined - Accent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0">
    <w:name w:val="Lined - Accent 1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1">
    <w:name w:val="Lined - Accent 2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2">
    <w:name w:val="Lined - Accent 3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3">
    <w:name w:val="Lined - Accent 4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4">
    <w:name w:val="Lined - Accent 5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5">
    <w:name w:val="Lined - Accent 6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6">
    <w:name w:val="Bordered &amp; Lined - Accent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7">
    <w:name w:val="Bordered &amp; Lined - Accent 1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8">
    <w:name w:val="Bordered &amp; Lined - Accent 2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9">
    <w:name w:val="Bordered &amp; Lined - Accent 3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0">
    <w:name w:val="Bordered &amp; Lined - Accent 4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1">
    <w:name w:val="Bordered &amp; Lined - Accent 5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2">
    <w:name w:val="Bordered &amp; Lined - Accent 6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3">
    <w:name w:val="Bordered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4">
    <w:name w:val="Bordered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5">
    <w:name w:val="Bordered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6">
    <w:name w:val="Bordered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7">
    <w:name w:val="Bordered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8">
    <w:name w:val="Bordered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9">
    <w:name w:val="Bordered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0">
    <w:name w:val="Footnote Text Char"/>
    <w:link w:val="909"/>
    <w:uiPriority w:val="99"/>
    <w:rPr>
      <w:sz w:val="18"/>
    </w:rPr>
  </w:style>
  <w:style w:type="character" w:styleId="891">
    <w:name w:val="Endnote Text Char"/>
    <w:link w:val="1003"/>
    <w:uiPriority w:val="99"/>
    <w:rPr>
      <w:sz w:val="20"/>
    </w:rPr>
  </w:style>
  <w:style w:type="paragraph" w:styleId="892">
    <w:name w:val="table of figures"/>
    <w:basedOn w:val="893"/>
    <w:next w:val="893"/>
    <w:uiPriority w:val="99"/>
    <w:unhideWhenUsed/>
    <w:pPr>
      <w:spacing w:after="0" w:afterAutospacing="0"/>
    </w:pPr>
  </w:style>
  <w:style w:type="paragraph" w:styleId="893" w:default="1">
    <w:name w:val="Normal"/>
    <w:qFormat/>
    <w:rPr>
      <w:sz w:val="28"/>
      <w:szCs w:val="28"/>
    </w:rPr>
  </w:style>
  <w:style w:type="paragraph" w:styleId="894">
    <w:name w:val="Heading 1"/>
    <w:basedOn w:val="896"/>
    <w:next w:val="893"/>
    <w:link w:val="947"/>
    <w:qFormat/>
    <w:pPr>
      <w:numPr>
        <w:ilvl w:val="0"/>
      </w:numPr>
      <w:outlineLvl w:val="0"/>
    </w:pPr>
    <w:rPr>
      <w:sz w:val="28"/>
      <w:szCs w:val="28"/>
    </w:rPr>
  </w:style>
  <w:style w:type="paragraph" w:styleId="895">
    <w:name w:val="Heading 2"/>
    <w:basedOn w:val="897"/>
    <w:next w:val="893"/>
    <w:link w:val="949"/>
    <w:qFormat/>
    <w:pPr>
      <w:outlineLvl w:val="1"/>
    </w:pPr>
  </w:style>
  <w:style w:type="paragraph" w:styleId="896">
    <w:name w:val="Heading 3"/>
    <w:basedOn w:val="893"/>
    <w:next w:val="893"/>
    <w:link w:val="95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97">
    <w:name w:val="Heading 4"/>
    <w:basedOn w:val="896"/>
    <w:next w:val="893"/>
    <w:link w:val="951"/>
    <w:qFormat/>
    <w:pPr>
      <w:numPr>
        <w:ilvl w:val="1"/>
      </w:numPr>
      <w:outlineLvl w:val="3"/>
    </w:pPr>
    <w:rPr>
      <w:bCs/>
    </w:rPr>
  </w:style>
  <w:style w:type="paragraph" w:styleId="898">
    <w:name w:val="Heading 5"/>
    <w:basedOn w:val="893"/>
    <w:next w:val="893"/>
    <w:link w:val="95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99">
    <w:name w:val="Heading 6"/>
    <w:basedOn w:val="893"/>
    <w:next w:val="893"/>
    <w:link w:val="94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00">
    <w:name w:val="Heading 7"/>
    <w:basedOn w:val="893"/>
    <w:next w:val="893"/>
    <w:link w:val="94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01">
    <w:name w:val="Heading 8"/>
    <w:basedOn w:val="893"/>
    <w:next w:val="893"/>
    <w:link w:val="94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02">
    <w:name w:val="Heading 9"/>
    <w:basedOn w:val="893"/>
    <w:next w:val="893"/>
    <w:link w:val="95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03" w:default="1">
    <w:name w:val="Default Paragraph Font"/>
    <w:uiPriority w:val="1"/>
    <w:semiHidden/>
    <w:unhideWhenUsed/>
  </w:style>
  <w:style w:type="table" w:styleId="9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5" w:default="1">
    <w:name w:val="No List"/>
    <w:uiPriority w:val="99"/>
    <w:semiHidden/>
    <w:unhideWhenUsed/>
  </w:style>
  <w:style w:type="paragraph" w:styleId="906" w:customStyle="1">
    <w:name w:val="Название раздела инструкции"/>
    <w:basedOn w:val="893"/>
    <w:pPr>
      <w:jc w:val="center"/>
    </w:pPr>
    <w:rPr>
      <w:b/>
    </w:rPr>
  </w:style>
  <w:style w:type="paragraph" w:styleId="907" w:customStyle="1">
    <w:name w:val="Раздел положения"/>
    <w:basedOn w:val="89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8" w:customStyle="1">
    <w:name w:val="Подраздел раздела положения"/>
    <w:basedOn w:val="893"/>
    <w:pPr>
      <w:numPr>
        <w:ilvl w:val="1"/>
        <w:numId w:val="1"/>
      </w:numPr>
      <w:jc w:val="both"/>
      <w:spacing w:before="80" w:after="80"/>
    </w:pPr>
  </w:style>
  <w:style w:type="paragraph" w:styleId="909">
    <w:name w:val="footnote text"/>
    <w:basedOn w:val="893"/>
    <w:link w:val="983"/>
    <w:uiPriority w:val="99"/>
    <w:rPr>
      <w:sz w:val="20"/>
      <w:szCs w:val="20"/>
    </w:rPr>
  </w:style>
  <w:style w:type="character" w:styleId="910">
    <w:name w:val="footnote reference"/>
    <w:rPr>
      <w:vertAlign w:val="superscript"/>
    </w:rPr>
  </w:style>
  <w:style w:type="paragraph" w:styleId="911" w:customStyle="1">
    <w:name w:val="Шапка 1"/>
    <w:basedOn w:val="89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12" w:customStyle="1">
    <w:name w:val="Шапка 2"/>
    <w:basedOn w:val="89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3" w:customStyle="1">
    <w:name w:val="Шапка 3"/>
    <w:basedOn w:val="89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4" w:customStyle="1">
    <w:name w:val="Название1"/>
    <w:basedOn w:val="893"/>
    <w:link w:val="956"/>
    <w:uiPriority w:val="10"/>
    <w:qFormat/>
    <w:pPr>
      <w:jc w:val="center"/>
    </w:pPr>
    <w:rPr>
      <w:szCs w:val="20"/>
    </w:rPr>
  </w:style>
  <w:style w:type="paragraph" w:styleId="915">
    <w:name w:val="Header"/>
    <w:basedOn w:val="893"/>
    <w:link w:val="100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16">
    <w:name w:val="Body Text Indent"/>
    <w:basedOn w:val="893"/>
    <w:pPr>
      <w:ind w:left="360"/>
    </w:pPr>
    <w:rPr>
      <w:sz w:val="24"/>
      <w:szCs w:val="24"/>
    </w:rPr>
  </w:style>
  <w:style w:type="table" w:styleId="917">
    <w:name w:val="Table Grid"/>
    <w:basedOn w:val="90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8">
    <w:name w:val="Footer"/>
    <w:basedOn w:val="893"/>
    <w:pPr>
      <w:tabs>
        <w:tab w:val="center" w:pos="4677" w:leader="none"/>
        <w:tab w:val="right" w:pos="9355" w:leader="none"/>
      </w:tabs>
    </w:pPr>
  </w:style>
  <w:style w:type="paragraph" w:styleId="919">
    <w:name w:val="Body Text"/>
    <w:basedOn w:val="893"/>
    <w:link w:val="986"/>
    <w:pPr>
      <w:spacing w:after="120"/>
    </w:pPr>
  </w:style>
  <w:style w:type="paragraph" w:styleId="920">
    <w:name w:val="Body Text Indent 2"/>
    <w:basedOn w:val="893"/>
    <w:pPr>
      <w:ind w:left="283"/>
      <w:spacing w:after="120" w:line="480" w:lineRule="auto"/>
    </w:pPr>
  </w:style>
  <w:style w:type="paragraph" w:styleId="921">
    <w:name w:val="Body Text 3"/>
    <w:basedOn w:val="893"/>
    <w:pPr>
      <w:spacing w:after="120"/>
    </w:pPr>
    <w:rPr>
      <w:sz w:val="16"/>
      <w:szCs w:val="16"/>
    </w:rPr>
  </w:style>
  <w:style w:type="paragraph" w:styleId="922">
    <w:name w:val="Body Text Indent 3"/>
    <w:basedOn w:val="893"/>
    <w:link w:val="1017"/>
    <w:pPr>
      <w:ind w:left="283"/>
      <w:spacing w:after="120"/>
    </w:pPr>
    <w:rPr>
      <w:sz w:val="16"/>
      <w:szCs w:val="16"/>
    </w:rPr>
  </w:style>
  <w:style w:type="paragraph" w:styleId="923">
    <w:name w:val="Body Text 2"/>
    <w:basedOn w:val="893"/>
    <w:pPr>
      <w:spacing w:after="120" w:line="480" w:lineRule="auto"/>
    </w:pPr>
  </w:style>
  <w:style w:type="paragraph" w:styleId="924">
    <w:name w:val="Block Text"/>
    <w:basedOn w:val="893"/>
    <w:pPr>
      <w:ind w:left="-567" w:right="-766"/>
      <w:jc w:val="center"/>
    </w:pPr>
    <w:rPr>
      <w:b/>
      <w:bCs/>
      <w:sz w:val="24"/>
      <w:szCs w:val="20"/>
    </w:rPr>
  </w:style>
  <w:style w:type="paragraph" w:styleId="925" w:customStyle="1">
    <w:name w:val="Подпункт"/>
    <w:basedOn w:val="893"/>
    <w:link w:val="98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26" w:customStyle="1">
    <w:name w:val="Пункт2"/>
    <w:basedOn w:val="893"/>
    <w:link w:val="100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27">
    <w:name w:val="page number"/>
    <w:basedOn w:val="903"/>
  </w:style>
  <w:style w:type="paragraph" w:styleId="928">
    <w:name w:val="toc 1"/>
    <w:basedOn w:val="893"/>
    <w:next w:val="893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29">
    <w:name w:val="toc 3"/>
    <w:basedOn w:val="893"/>
    <w:next w:val="893"/>
    <w:uiPriority w:val="39"/>
    <w:pPr>
      <w:ind w:left="280"/>
    </w:pPr>
    <w:rPr>
      <w:rFonts w:cstheme="minorHAnsi"/>
      <w:sz w:val="20"/>
      <w:szCs w:val="20"/>
    </w:rPr>
  </w:style>
  <w:style w:type="character" w:styleId="930">
    <w:name w:val="Hyperlink"/>
    <w:uiPriority w:val="99"/>
    <w:rPr>
      <w:color w:val="0000ff"/>
      <w:u w:val="single"/>
    </w:rPr>
  </w:style>
  <w:style w:type="paragraph" w:styleId="931" w:customStyle="1">
    <w:name w:val="Раздел регламента"/>
    <w:basedOn w:val="893"/>
  </w:style>
  <w:style w:type="paragraph" w:styleId="932" w:customStyle="1">
    <w:name w:val="Приложение к регламенту"/>
    <w:basedOn w:val="893"/>
    <w:pPr>
      <w:jc w:val="right"/>
    </w:pPr>
  </w:style>
  <w:style w:type="paragraph" w:styleId="933">
    <w:name w:val="toc 2"/>
    <w:basedOn w:val="893"/>
    <w:next w:val="89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34">
    <w:name w:val="Balloon Text"/>
    <w:basedOn w:val="893"/>
    <w:semiHidden/>
    <w:rPr>
      <w:rFonts w:ascii="Tahoma" w:hAnsi="Tahoma" w:cs="Tahoma"/>
      <w:sz w:val="16"/>
      <w:szCs w:val="16"/>
    </w:rPr>
  </w:style>
  <w:style w:type="character" w:styleId="935">
    <w:name w:val="annotation reference"/>
    <w:uiPriority w:val="99"/>
    <w:semiHidden/>
    <w:rPr>
      <w:sz w:val="16"/>
      <w:szCs w:val="16"/>
    </w:rPr>
  </w:style>
  <w:style w:type="paragraph" w:styleId="936">
    <w:name w:val="annotation text"/>
    <w:basedOn w:val="893"/>
    <w:link w:val="1001"/>
    <w:semiHidden/>
    <w:rPr>
      <w:sz w:val="20"/>
      <w:szCs w:val="20"/>
    </w:rPr>
  </w:style>
  <w:style w:type="paragraph" w:styleId="937">
    <w:name w:val="annotation subject"/>
    <w:basedOn w:val="936"/>
    <w:next w:val="936"/>
    <w:semiHidden/>
    <w:rPr>
      <w:b/>
      <w:bCs/>
    </w:rPr>
  </w:style>
  <w:style w:type="paragraph" w:styleId="938" w:customStyle="1">
    <w:name w:val="Обычный (веб)1"/>
    <w:basedOn w:val="89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9">
    <w:name w:val="toc 9"/>
    <w:basedOn w:val="893"/>
    <w:next w:val="89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40">
    <w:name w:val="toc 5"/>
    <w:basedOn w:val="893"/>
    <w:next w:val="89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41">
    <w:name w:val="toc 4"/>
    <w:basedOn w:val="893"/>
    <w:next w:val="893"/>
    <w:uiPriority w:val="39"/>
    <w:pPr>
      <w:ind w:left="560"/>
    </w:pPr>
    <w:rPr>
      <w:rFonts w:cstheme="minorHAnsi"/>
      <w:sz w:val="20"/>
      <w:szCs w:val="20"/>
    </w:rPr>
  </w:style>
  <w:style w:type="paragraph" w:styleId="942" w:customStyle="1">
    <w:name w:val="Раздел положения 2"/>
    <w:basedOn w:val="893"/>
    <w:pPr>
      <w:jc w:val="both"/>
      <w:pageBreakBefore/>
      <w:outlineLvl w:val="0"/>
    </w:pPr>
    <w:rPr>
      <w:b/>
    </w:rPr>
  </w:style>
  <w:style w:type="character" w:styleId="943">
    <w:name w:val="Strong"/>
    <w:qFormat/>
    <w:rPr>
      <w:b/>
      <w:bCs/>
    </w:rPr>
  </w:style>
  <w:style w:type="character" w:styleId="944" w:customStyle="1">
    <w:name w:val="Заголовок 6 Знак"/>
    <w:link w:val="899"/>
    <w:uiPriority w:val="9"/>
    <w:rPr>
      <w:rFonts w:ascii="Cambria" w:hAnsi="Cambria"/>
      <w:i/>
      <w:iCs/>
      <w:color w:val="243f60"/>
    </w:rPr>
  </w:style>
  <w:style w:type="character" w:styleId="945" w:customStyle="1">
    <w:name w:val="Заголовок 7 Знак"/>
    <w:link w:val="900"/>
    <w:uiPriority w:val="9"/>
    <w:rPr>
      <w:rFonts w:ascii="Cambria" w:hAnsi="Cambria"/>
      <w:i/>
      <w:iCs/>
      <w:color w:val="404040"/>
    </w:rPr>
  </w:style>
  <w:style w:type="character" w:styleId="946" w:customStyle="1">
    <w:name w:val="Заголовок 8 Знак"/>
    <w:link w:val="901"/>
    <w:uiPriority w:val="9"/>
    <w:rPr>
      <w:rFonts w:ascii="Cambria" w:hAnsi="Cambria"/>
      <w:color w:val="4f81bd"/>
    </w:rPr>
  </w:style>
  <w:style w:type="character" w:styleId="947" w:customStyle="1">
    <w:name w:val="Заголовок 1 Знак"/>
    <w:link w:val="894"/>
    <w:rPr>
      <w:rFonts w:eastAsia="Calibri"/>
      <w:b/>
      <w:sz w:val="28"/>
      <w:szCs w:val="28"/>
    </w:rPr>
  </w:style>
  <w:style w:type="paragraph" w:styleId="948" w:customStyle="1">
    <w:name w:val="Знак Знак Знак Знак Знак Знак Знак Знак Знак"/>
    <w:basedOn w:val="89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9" w:customStyle="1">
    <w:name w:val="Заголовок 2 Знак"/>
    <w:link w:val="895"/>
    <w:rPr>
      <w:rFonts w:eastAsia="Calibri"/>
      <w:b/>
      <w:bCs/>
      <w:sz w:val="24"/>
      <w:szCs w:val="24"/>
    </w:rPr>
  </w:style>
  <w:style w:type="character" w:styleId="950" w:customStyle="1">
    <w:name w:val="Заголовок 3 Знак"/>
    <w:link w:val="896"/>
    <w:rPr>
      <w:rFonts w:eastAsia="Calibri"/>
      <w:b/>
      <w:sz w:val="24"/>
      <w:szCs w:val="24"/>
    </w:rPr>
  </w:style>
  <w:style w:type="character" w:styleId="951" w:customStyle="1">
    <w:name w:val="Заголовок 4 Знак"/>
    <w:link w:val="897"/>
    <w:rPr>
      <w:rFonts w:eastAsia="Calibri"/>
      <w:b/>
      <w:bCs/>
      <w:sz w:val="24"/>
      <w:szCs w:val="24"/>
    </w:rPr>
  </w:style>
  <w:style w:type="character" w:styleId="952" w:customStyle="1">
    <w:name w:val="Заголовок 5 Знак"/>
    <w:link w:val="898"/>
    <w:uiPriority w:val="9"/>
    <w:rPr>
      <w:b/>
      <w:bCs/>
      <w:i/>
      <w:iCs/>
      <w:sz w:val="26"/>
      <w:szCs w:val="26"/>
    </w:rPr>
  </w:style>
  <w:style w:type="character" w:styleId="953" w:customStyle="1">
    <w:name w:val="Заголовок 9 Знак"/>
    <w:link w:val="902"/>
    <w:uiPriority w:val="9"/>
    <w:rPr>
      <w:rFonts w:ascii="Arial" w:hAnsi="Arial" w:cs="Arial"/>
      <w:sz w:val="22"/>
      <w:szCs w:val="22"/>
    </w:rPr>
  </w:style>
  <w:style w:type="paragraph" w:styleId="954">
    <w:name w:val="No Spacing"/>
    <w:basedOn w:val="89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5">
    <w:name w:val="Caption"/>
    <w:basedOn w:val="893"/>
    <w:next w:val="893"/>
    <w:link w:val="76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56" w:customStyle="1">
    <w:name w:val="Название Знак"/>
    <w:link w:val="914"/>
    <w:uiPriority w:val="10"/>
    <w:rPr>
      <w:sz w:val="28"/>
    </w:rPr>
  </w:style>
  <w:style w:type="paragraph" w:styleId="957">
    <w:name w:val="Subtitle"/>
    <w:basedOn w:val="893"/>
    <w:next w:val="893"/>
    <w:link w:val="95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8" w:customStyle="1">
    <w:name w:val="Подзаголовок Знак"/>
    <w:link w:val="95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9">
    <w:name w:val="Emphasis"/>
    <w:uiPriority w:val="20"/>
    <w:qFormat/>
    <w:rPr>
      <w:i/>
      <w:iCs/>
    </w:rPr>
  </w:style>
  <w:style w:type="paragraph" w:styleId="960">
    <w:name w:val="List Paragraph"/>
    <w:basedOn w:val="893"/>
    <w:link w:val="99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61">
    <w:name w:val="Quote"/>
    <w:basedOn w:val="893"/>
    <w:next w:val="893"/>
    <w:link w:val="96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62" w:customStyle="1">
    <w:name w:val="Цитата 2 Знак"/>
    <w:link w:val="961"/>
    <w:uiPriority w:val="29"/>
    <w:rPr>
      <w:rFonts w:ascii="Calibri" w:hAnsi="Calibri" w:eastAsia="Calibri"/>
      <w:i/>
      <w:iCs/>
      <w:color w:val="000000"/>
    </w:rPr>
  </w:style>
  <w:style w:type="paragraph" w:styleId="963">
    <w:name w:val="Intense Quote"/>
    <w:basedOn w:val="893"/>
    <w:next w:val="893"/>
    <w:link w:val="96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64" w:customStyle="1">
    <w:name w:val="Выделенная цитата Знак"/>
    <w:link w:val="963"/>
    <w:uiPriority w:val="30"/>
    <w:rPr>
      <w:rFonts w:ascii="Calibri" w:hAnsi="Calibri" w:eastAsia="Calibri"/>
      <w:b/>
      <w:bCs/>
      <w:i/>
      <w:iCs/>
      <w:color w:val="4f81bd"/>
    </w:rPr>
  </w:style>
  <w:style w:type="character" w:styleId="965">
    <w:name w:val="Subtle Emphasis"/>
    <w:uiPriority w:val="19"/>
    <w:qFormat/>
    <w:rPr>
      <w:i/>
      <w:iCs/>
      <w:color w:val="808080"/>
    </w:rPr>
  </w:style>
  <w:style w:type="character" w:styleId="966">
    <w:name w:val="Intense Emphasis"/>
    <w:uiPriority w:val="21"/>
    <w:qFormat/>
    <w:rPr>
      <w:b/>
      <w:bCs/>
      <w:i/>
      <w:iCs/>
      <w:color w:val="4f81bd"/>
    </w:rPr>
  </w:style>
  <w:style w:type="character" w:styleId="967">
    <w:name w:val="Subtle Reference"/>
    <w:uiPriority w:val="31"/>
    <w:qFormat/>
    <w:rPr>
      <w:smallCaps/>
      <w:color w:val="c0504d"/>
      <w:u w:val="single"/>
    </w:rPr>
  </w:style>
  <w:style w:type="character" w:styleId="96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9">
    <w:name w:val="Book Title"/>
    <w:uiPriority w:val="33"/>
    <w:qFormat/>
    <w:rPr>
      <w:b/>
      <w:bCs/>
      <w:smallCaps/>
      <w:spacing w:val="5"/>
    </w:rPr>
  </w:style>
  <w:style w:type="paragraph" w:styleId="970">
    <w:name w:val="TOC Heading"/>
    <w:basedOn w:val="894"/>
    <w:next w:val="89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71">
    <w:name w:val="E-mail Signature"/>
    <w:basedOn w:val="893"/>
    <w:link w:val="972"/>
    <w:uiPriority w:val="99"/>
    <w:unhideWhenUsed/>
    <w:rPr>
      <w:rFonts w:eastAsia="Calibri"/>
      <w:sz w:val="24"/>
      <w:szCs w:val="24"/>
    </w:rPr>
  </w:style>
  <w:style w:type="character" w:styleId="972" w:customStyle="1">
    <w:name w:val="Электронная подпись Знак"/>
    <w:link w:val="971"/>
    <w:uiPriority w:val="99"/>
    <w:rPr>
      <w:rFonts w:eastAsia="Calibri"/>
      <w:sz w:val="24"/>
      <w:szCs w:val="24"/>
    </w:rPr>
  </w:style>
  <w:style w:type="paragraph" w:styleId="973" w:customStyle="1">
    <w:name w:val="Знак"/>
    <w:basedOn w:val="8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4" w:customStyle="1">
    <w:name w:val="Нумерованный список ур3"/>
    <w:basedOn w:val="89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75" w:customStyle="1">
    <w:name w:val="Нумерованный список 1"/>
    <w:basedOn w:val="89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6" w:customStyle="1">
    <w:name w:val="Нумерованный список ур2"/>
    <w:basedOn w:val="89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7">
    <w:name w:val="Revision"/>
    <w:hidden/>
    <w:uiPriority w:val="99"/>
    <w:semiHidden/>
    <w:rPr>
      <w:rFonts w:eastAsia="Calibri"/>
      <w:sz w:val="24"/>
      <w:szCs w:val="24"/>
    </w:rPr>
  </w:style>
  <w:style w:type="paragraph" w:styleId="97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9" w:customStyle="1">
    <w:name w:val="Знак Знак3 Знак Знак"/>
    <w:basedOn w:val="89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80" w:customStyle="1">
    <w:name w:val="Пункт"/>
    <w:basedOn w:val="89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81" w:customStyle="1">
    <w:name w:val="Подпункт Знак1"/>
    <w:link w:val="925"/>
    <w:rPr>
      <w:sz w:val="28"/>
    </w:rPr>
  </w:style>
  <w:style w:type="paragraph" w:styleId="982" w:customStyle="1">
    <w:name w:val="Абзац списка1"/>
    <w:basedOn w:val="89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83" w:customStyle="1">
    <w:name w:val="Текст сноски Знак"/>
    <w:link w:val="909"/>
    <w:uiPriority w:val="99"/>
  </w:style>
  <w:style w:type="numbering" w:styleId="984" w:customStyle="1">
    <w:name w:val="Стиль1"/>
    <w:uiPriority w:val="99"/>
    <w:pPr>
      <w:numPr>
        <w:ilvl w:val="0"/>
        <w:numId w:val="3"/>
      </w:numPr>
    </w:pPr>
  </w:style>
  <w:style w:type="paragraph" w:styleId="985" w:customStyle="1">
    <w:name w:val="Таблица"/>
    <w:basedOn w:val="89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86" w:customStyle="1">
    <w:name w:val="Основной текст Знак"/>
    <w:link w:val="919"/>
    <w:rPr>
      <w:sz w:val="28"/>
      <w:szCs w:val="28"/>
    </w:rPr>
  </w:style>
  <w:style w:type="character" w:styleId="987" w:customStyle="1">
    <w:name w:val="blk"/>
  </w:style>
  <w:style w:type="numbering" w:styleId="988" w:customStyle="1">
    <w:name w:val="Стиль2"/>
    <w:uiPriority w:val="99"/>
    <w:pPr>
      <w:numPr>
        <w:ilvl w:val="0"/>
        <w:numId w:val="5"/>
      </w:numPr>
    </w:pPr>
  </w:style>
  <w:style w:type="paragraph" w:styleId="989" w:customStyle="1">
    <w:name w:val="Таблица шапка"/>
    <w:basedOn w:val="893"/>
    <w:pPr>
      <w:ind w:left="57" w:right="57"/>
      <w:keepNext/>
      <w:spacing w:before="40" w:after="40"/>
    </w:pPr>
    <w:rPr>
      <w:sz w:val="22"/>
      <w:szCs w:val="26"/>
    </w:rPr>
  </w:style>
  <w:style w:type="character" w:styleId="990" w:customStyle="1">
    <w:name w:val="Абзац списка Знак"/>
    <w:link w:val="960"/>
    <w:uiPriority w:val="34"/>
    <w:rPr>
      <w:rFonts w:eastAsia="Calibri"/>
      <w:sz w:val="24"/>
      <w:szCs w:val="24"/>
    </w:rPr>
  </w:style>
  <w:style w:type="character" w:styleId="991" w:customStyle="1">
    <w:name w:val="комментарий"/>
    <w:rPr>
      <w:b/>
      <w:i/>
      <w:shd w:val="clear" w:color="auto" w:fill="ffff99"/>
    </w:rPr>
  </w:style>
  <w:style w:type="paragraph" w:styleId="992" w:customStyle="1">
    <w:name w:val="Подподпункт"/>
    <w:basedOn w:val="925"/>
    <w:link w:val="99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93" w:customStyle="1">
    <w:name w:val="Подподпункт Знак"/>
    <w:link w:val="992"/>
    <w:rPr>
      <w:sz w:val="26"/>
      <w:szCs w:val="26"/>
    </w:rPr>
  </w:style>
  <w:style w:type="paragraph" w:styleId="994" w:customStyle="1">
    <w:name w:val="УРОВЕНЬ_(а)"/>
    <w:basedOn w:val="96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95" w:customStyle="1">
    <w:name w:val="УРОВЕНЬ_-"/>
    <w:basedOn w:val="96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96" w:customStyle="1">
    <w:name w:val="УРОВЕНЬ_Абзац_тип2"/>
    <w:basedOn w:val="96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7" w:customStyle="1">
    <w:name w:val="УРОВЕНЬ_Абзац_тип3"/>
    <w:basedOn w:val="960"/>
    <w:link w:val="99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8" w:customStyle="1">
    <w:name w:val="УРОВЕНЬ_Подпись"/>
    <w:basedOn w:val="96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9" w:customStyle="1">
    <w:name w:val="УРОВЕНЬ_Абзац_тип3 Знак"/>
    <w:link w:val="997"/>
    <w:rPr>
      <w:rFonts w:eastAsia="Calibri"/>
      <w:sz w:val="26"/>
      <w:szCs w:val="28"/>
      <w:lang w:eastAsia="en-US"/>
    </w:rPr>
  </w:style>
  <w:style w:type="character" w:styleId="1000" w:customStyle="1">
    <w:name w:val="Верхний колонтитул Знак"/>
    <w:link w:val="915"/>
    <w:uiPriority w:val="99"/>
    <w:rPr>
      <w:sz w:val="24"/>
      <w:szCs w:val="24"/>
    </w:rPr>
  </w:style>
  <w:style w:type="character" w:styleId="1001" w:customStyle="1">
    <w:name w:val="Текст примечания Знак"/>
    <w:link w:val="936"/>
    <w:semiHidden/>
  </w:style>
  <w:style w:type="paragraph" w:styleId="1002" w:customStyle="1">
    <w:name w:val="Стиль Заголовок 1 + по ширине"/>
    <w:basedOn w:val="89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03">
    <w:name w:val="endnote text"/>
    <w:basedOn w:val="893"/>
    <w:link w:val="1004"/>
    <w:rPr>
      <w:sz w:val="20"/>
      <w:szCs w:val="20"/>
    </w:rPr>
  </w:style>
  <w:style w:type="character" w:styleId="1004" w:customStyle="1">
    <w:name w:val="Текст концевой сноски Знак"/>
    <w:basedOn w:val="903"/>
    <w:link w:val="1003"/>
  </w:style>
  <w:style w:type="character" w:styleId="1005">
    <w:name w:val="endnote reference"/>
    <w:basedOn w:val="903"/>
    <w:rPr>
      <w:vertAlign w:val="superscript"/>
    </w:rPr>
  </w:style>
  <w:style w:type="paragraph" w:styleId="1006" w:customStyle="1">
    <w:name w:val="Заголовок 2 КВВ"/>
    <w:basedOn w:val="89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07" w:customStyle="1">
    <w:name w:val="Пункт2 Знак"/>
    <w:link w:val="926"/>
    <w:rPr>
      <w:b/>
      <w:sz w:val="28"/>
    </w:rPr>
  </w:style>
  <w:style w:type="paragraph" w:styleId="1008" w:customStyle="1">
    <w:name w:val="Таблица текст"/>
    <w:basedOn w:val="893"/>
    <w:pPr>
      <w:ind w:left="57" w:right="57"/>
      <w:spacing w:before="40" w:after="40"/>
    </w:pPr>
    <w:rPr>
      <w:sz w:val="24"/>
      <w:szCs w:val="26"/>
    </w:rPr>
  </w:style>
  <w:style w:type="paragraph" w:styleId="1009">
    <w:name w:val="Normal (Web)"/>
    <w:basedOn w:val="89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10" w:customStyle="1">
    <w:name w:val="УРОВЕНЬ_1."/>
    <w:basedOn w:val="960"/>
    <w:link w:val="101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11" w:customStyle="1">
    <w:name w:val="УРОВЕНЬ_1. Знак"/>
    <w:link w:val="1010"/>
    <w:rPr>
      <w:rFonts w:eastAsia="Calibri"/>
      <w:caps/>
      <w:sz w:val="28"/>
      <w:szCs w:val="28"/>
      <w:lang w:eastAsia="en-US"/>
    </w:rPr>
  </w:style>
  <w:style w:type="table" w:styleId="1012" w:customStyle="1">
    <w:name w:val="Сетка таблицы1"/>
    <w:basedOn w:val="904"/>
    <w:next w:val="91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3">
    <w:name w:val="toc 6"/>
    <w:basedOn w:val="893"/>
    <w:next w:val="89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14">
    <w:name w:val="toc 7"/>
    <w:basedOn w:val="893"/>
    <w:next w:val="89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15">
    <w:name w:val="toc 8"/>
    <w:basedOn w:val="893"/>
    <w:next w:val="89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16" w:customStyle="1">
    <w:name w:val="Неразрешенное упоминание1"/>
    <w:basedOn w:val="903"/>
    <w:uiPriority w:val="99"/>
    <w:semiHidden/>
    <w:unhideWhenUsed/>
    <w:rPr>
      <w:color w:val="605e5c"/>
      <w:shd w:val="clear" w:color="auto" w:fill="e1dfdd"/>
    </w:rPr>
  </w:style>
  <w:style w:type="character" w:styleId="1017" w:customStyle="1">
    <w:name w:val="Основной текст с отступом 3 Знак"/>
    <w:link w:val="922"/>
    <w:rPr>
      <w:sz w:val="16"/>
      <w:szCs w:val="16"/>
    </w:rPr>
  </w:style>
  <w:style w:type="paragraph" w:styleId="1018" w:customStyle="1">
    <w:name w:val="ConsNonformat"/>
    <w:rPr>
      <w:rFonts w:ascii="Courier New" w:hAnsi="Courier New" w:cs="Courier New"/>
    </w:rPr>
  </w:style>
  <w:style w:type="character" w:styleId="1019" w:customStyle="1">
    <w:name w:val="Основной текст2"/>
    <w:basedOn w:val="994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20" w:customStyle="1">
    <w:name w:val="Main 14"/>
    <w:basedOn w:val="955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21" w:customStyle="1">
    <w:name w:val="Основной текст3"/>
    <w:basedOn w:val="953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C3200-4B4A-4946-AE83-289C6DA8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lukyanova_ts</cp:lastModifiedBy>
  <cp:revision>57</cp:revision>
  <dcterms:created xsi:type="dcterms:W3CDTF">2023-02-13T05:36:00Z</dcterms:created>
  <dcterms:modified xsi:type="dcterms:W3CDTF">2026-08-14T05:46:13Z</dcterms:modified>
</cp:coreProperties>
</file>